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77636" w14:textId="051178D7" w:rsidR="00B1108F" w:rsidRDefault="00876372" w:rsidP="00B1108F">
      <w:pPr>
        <w:jc w:val="center"/>
        <w:rPr>
          <w:b/>
          <w:color w:val="000000"/>
          <w:sz w:val="22"/>
          <w:szCs w:val="22"/>
        </w:rPr>
      </w:pPr>
      <w:r>
        <w:rPr>
          <w:b/>
          <w:color w:val="000000"/>
          <w:sz w:val="22"/>
          <w:szCs w:val="22"/>
        </w:rPr>
        <w:t>Obrazloženje</w:t>
      </w:r>
    </w:p>
    <w:p w14:paraId="156A1F04" w14:textId="77777777" w:rsidR="002E7894" w:rsidRPr="00B1108F" w:rsidRDefault="002E7894" w:rsidP="00B1108F">
      <w:pPr>
        <w:jc w:val="center"/>
        <w:rPr>
          <w:rFonts w:eastAsia="Calibri"/>
          <w:b/>
          <w:color w:val="000000"/>
          <w:sz w:val="22"/>
          <w:szCs w:val="22"/>
          <w:lang w:eastAsia="en-US"/>
        </w:rPr>
      </w:pPr>
    </w:p>
    <w:p w14:paraId="19000F94" w14:textId="404EB011" w:rsidR="00B1108F" w:rsidRPr="00B1108F" w:rsidRDefault="00B1108F" w:rsidP="00B1108F">
      <w:pPr>
        <w:pStyle w:val="StandardWeb"/>
        <w:numPr>
          <w:ilvl w:val="0"/>
          <w:numId w:val="1"/>
        </w:numPr>
        <w:rPr>
          <w:b/>
          <w:bCs/>
          <w:color w:val="000000"/>
          <w:sz w:val="22"/>
          <w:szCs w:val="22"/>
        </w:rPr>
      </w:pPr>
      <w:r w:rsidRPr="00B1108F">
        <w:rPr>
          <w:b/>
          <w:bCs/>
          <w:color w:val="000000"/>
          <w:sz w:val="22"/>
          <w:szCs w:val="22"/>
        </w:rPr>
        <w:t>ZAKONSKA OSNOVA ZA DONOŠENJE ODLUKE</w:t>
      </w:r>
    </w:p>
    <w:p w14:paraId="32626540" w14:textId="1959AAC9" w:rsidR="00B1108F" w:rsidRPr="00B1108F" w:rsidRDefault="00B1108F" w:rsidP="00B1108F">
      <w:pPr>
        <w:pStyle w:val="StandardWeb"/>
        <w:numPr>
          <w:ilvl w:val="0"/>
          <w:numId w:val="2"/>
        </w:numPr>
        <w:rPr>
          <w:color w:val="000000"/>
          <w:sz w:val="22"/>
          <w:szCs w:val="22"/>
        </w:rPr>
      </w:pPr>
      <w:r w:rsidRPr="00B1108F">
        <w:rPr>
          <w:color w:val="000000"/>
          <w:sz w:val="22"/>
          <w:szCs w:val="22"/>
        </w:rPr>
        <w:t xml:space="preserve">Članak </w:t>
      </w:r>
      <w:r w:rsidR="00030F56">
        <w:rPr>
          <w:color w:val="000000"/>
          <w:sz w:val="22"/>
          <w:szCs w:val="22"/>
        </w:rPr>
        <w:t>119</w:t>
      </w:r>
      <w:r w:rsidRPr="00B1108F">
        <w:rPr>
          <w:color w:val="000000"/>
          <w:sz w:val="22"/>
          <w:szCs w:val="22"/>
        </w:rPr>
        <w:t xml:space="preserve">. Zakona o proračunu („Narodne novine“, br. </w:t>
      </w:r>
      <w:r w:rsidR="00030F56">
        <w:rPr>
          <w:color w:val="000000"/>
          <w:sz w:val="22"/>
          <w:szCs w:val="22"/>
        </w:rPr>
        <w:t>144/21</w:t>
      </w:r>
      <w:r w:rsidRPr="00B1108F">
        <w:rPr>
          <w:color w:val="000000"/>
          <w:sz w:val="22"/>
          <w:szCs w:val="22"/>
        </w:rPr>
        <w:t>),</w:t>
      </w:r>
    </w:p>
    <w:p w14:paraId="03D322D8" w14:textId="22829070" w:rsidR="00B1108F" w:rsidRDefault="00B1108F" w:rsidP="00B1108F">
      <w:pPr>
        <w:pStyle w:val="StandardWeb"/>
        <w:numPr>
          <w:ilvl w:val="0"/>
          <w:numId w:val="2"/>
        </w:numPr>
        <w:rPr>
          <w:color w:val="000000"/>
          <w:sz w:val="22"/>
          <w:szCs w:val="22"/>
        </w:rPr>
      </w:pPr>
      <w:r w:rsidRPr="00B1108F">
        <w:rPr>
          <w:color w:val="000000"/>
          <w:sz w:val="22"/>
          <w:szCs w:val="22"/>
        </w:rPr>
        <w:t>Članak 40. Statuta Grada Koprivnice („Glasnik Grada Koprivnice“, br. 4/09, 1/12, 1/13, 3/13 – pročišćeni tekst, 1/18</w:t>
      </w:r>
      <w:r w:rsidR="00030F56">
        <w:rPr>
          <w:color w:val="000000"/>
          <w:sz w:val="22"/>
          <w:szCs w:val="22"/>
        </w:rPr>
        <w:t xml:space="preserve">, </w:t>
      </w:r>
      <w:r w:rsidRPr="00B1108F">
        <w:rPr>
          <w:color w:val="000000"/>
          <w:sz w:val="22"/>
          <w:szCs w:val="22"/>
        </w:rPr>
        <w:t>2/20</w:t>
      </w:r>
      <w:r w:rsidR="00030F56">
        <w:rPr>
          <w:color w:val="000000"/>
          <w:sz w:val="22"/>
          <w:szCs w:val="22"/>
        </w:rPr>
        <w:t xml:space="preserve"> i 1/21</w:t>
      </w:r>
      <w:r w:rsidRPr="00B1108F">
        <w:rPr>
          <w:color w:val="000000"/>
          <w:sz w:val="22"/>
          <w:szCs w:val="22"/>
        </w:rPr>
        <w:t>),</w:t>
      </w:r>
    </w:p>
    <w:p w14:paraId="31321E44" w14:textId="77777777" w:rsidR="002E7894" w:rsidRPr="00B1108F" w:rsidRDefault="002E7894" w:rsidP="002E7894">
      <w:pPr>
        <w:pStyle w:val="StandardWeb"/>
        <w:rPr>
          <w:color w:val="000000"/>
          <w:sz w:val="22"/>
          <w:szCs w:val="22"/>
        </w:rPr>
      </w:pPr>
    </w:p>
    <w:p w14:paraId="6BCC1CDB" w14:textId="0B3C042C" w:rsidR="00B1108F" w:rsidRPr="00B1108F" w:rsidRDefault="00B1108F" w:rsidP="00B1108F">
      <w:pPr>
        <w:pStyle w:val="StandardWeb"/>
        <w:numPr>
          <w:ilvl w:val="0"/>
          <w:numId w:val="1"/>
        </w:numPr>
        <w:rPr>
          <w:b/>
          <w:bCs/>
          <w:color w:val="000000"/>
          <w:sz w:val="22"/>
          <w:szCs w:val="22"/>
        </w:rPr>
      </w:pPr>
      <w:r w:rsidRPr="00B1108F">
        <w:rPr>
          <w:b/>
          <w:bCs/>
          <w:color w:val="000000"/>
          <w:sz w:val="22"/>
          <w:szCs w:val="22"/>
        </w:rPr>
        <w:t>OSNOVNA PITANJA KOJA SE UREĐUJU ODLUKOM</w:t>
      </w:r>
    </w:p>
    <w:p w14:paraId="4DEBF018" w14:textId="21F53E5D" w:rsidR="00030F56" w:rsidRDefault="00B1108F" w:rsidP="00030F56">
      <w:pPr>
        <w:pStyle w:val="StandardWeb"/>
        <w:ind w:firstLine="720"/>
        <w:jc w:val="both"/>
        <w:rPr>
          <w:color w:val="000000"/>
          <w:sz w:val="22"/>
          <w:szCs w:val="22"/>
        </w:rPr>
      </w:pPr>
      <w:r w:rsidRPr="00B1108F">
        <w:rPr>
          <w:color w:val="000000"/>
          <w:sz w:val="22"/>
          <w:szCs w:val="22"/>
        </w:rPr>
        <w:t xml:space="preserve">Zakonom o proračunu, člankom </w:t>
      </w:r>
      <w:r w:rsidR="00030F56">
        <w:rPr>
          <w:color w:val="000000"/>
          <w:sz w:val="22"/>
          <w:szCs w:val="22"/>
        </w:rPr>
        <w:t>119</w:t>
      </w:r>
      <w:r w:rsidRPr="00B1108F">
        <w:rPr>
          <w:color w:val="000000"/>
          <w:sz w:val="22"/>
          <w:szCs w:val="22"/>
        </w:rPr>
        <w:t xml:space="preserve">. propisano je da se jedinica lokalne i područne (regionalne) samouprave može </w:t>
      </w:r>
      <w:r w:rsidR="00030F56" w:rsidRPr="00030F56">
        <w:rPr>
          <w:color w:val="000000"/>
          <w:sz w:val="22"/>
          <w:szCs w:val="22"/>
        </w:rPr>
        <w:t xml:space="preserve">kratkoročno zaduživati isključivo za premošćivanje jaza nastalog zbog različite dinamike priljeva sredstava i dospijeća obveza. </w:t>
      </w:r>
      <w:r w:rsidR="00030F56">
        <w:rPr>
          <w:color w:val="000000"/>
          <w:sz w:val="22"/>
          <w:szCs w:val="22"/>
        </w:rPr>
        <w:t>Obzirom da je Grad Koprivnica u značajnom investicijskom ciklusu potrebno je osigurati dodatna novčana sredstva kako bi se obveze proračuna uredno izvršavale. Povratom sredstava temeljem uplaćenih Zahtjeva za nadoknadom sredstava, Grad će podmirivati obveze prema banci na ime kredita.</w:t>
      </w:r>
    </w:p>
    <w:p w14:paraId="5DEF5386" w14:textId="77777777" w:rsidR="002E7894" w:rsidRDefault="002E7894" w:rsidP="00030F56">
      <w:pPr>
        <w:pStyle w:val="StandardWeb"/>
        <w:ind w:firstLine="720"/>
        <w:jc w:val="both"/>
        <w:rPr>
          <w:color w:val="000000"/>
          <w:sz w:val="22"/>
          <w:szCs w:val="22"/>
        </w:rPr>
      </w:pPr>
    </w:p>
    <w:p w14:paraId="38DA1EEC" w14:textId="543BBCA2" w:rsidR="00B1108F" w:rsidRPr="00B1108F" w:rsidRDefault="00B1108F" w:rsidP="00030F56">
      <w:pPr>
        <w:pStyle w:val="StandardWeb"/>
        <w:numPr>
          <w:ilvl w:val="0"/>
          <w:numId w:val="1"/>
        </w:numPr>
        <w:jc w:val="both"/>
        <w:rPr>
          <w:b/>
          <w:bCs/>
          <w:color w:val="000000"/>
          <w:sz w:val="22"/>
          <w:szCs w:val="22"/>
        </w:rPr>
      </w:pPr>
      <w:r w:rsidRPr="00B1108F">
        <w:rPr>
          <w:b/>
          <w:bCs/>
          <w:color w:val="000000"/>
          <w:sz w:val="22"/>
          <w:szCs w:val="22"/>
        </w:rPr>
        <w:t>FINANCIJSKA SREDSTVA POTREBNA ZA IZVRŠENJE ODLUKE</w:t>
      </w:r>
    </w:p>
    <w:p w14:paraId="22E11AF4" w14:textId="5253E46A" w:rsidR="00B1108F" w:rsidRPr="00B1108F" w:rsidRDefault="00B1108F" w:rsidP="00B1108F">
      <w:pPr>
        <w:pStyle w:val="StandardWeb"/>
        <w:ind w:firstLine="720"/>
        <w:rPr>
          <w:color w:val="000000"/>
          <w:sz w:val="22"/>
          <w:szCs w:val="22"/>
        </w:rPr>
      </w:pPr>
      <w:r w:rsidRPr="00B1108F">
        <w:rPr>
          <w:color w:val="000000"/>
          <w:sz w:val="22"/>
          <w:szCs w:val="22"/>
        </w:rPr>
        <w:t xml:space="preserve">Ukupna nominalna vrijednost iznosi </w:t>
      </w:r>
      <w:r w:rsidR="006150AC">
        <w:rPr>
          <w:color w:val="000000"/>
          <w:sz w:val="22"/>
          <w:szCs w:val="22"/>
        </w:rPr>
        <w:t>10</w:t>
      </w:r>
      <w:r w:rsidR="00030F56">
        <w:rPr>
          <w:color w:val="000000"/>
          <w:sz w:val="22"/>
          <w:szCs w:val="22"/>
        </w:rPr>
        <w:t>.000.000,00 EUR</w:t>
      </w:r>
      <w:r w:rsidRPr="00B1108F">
        <w:rPr>
          <w:color w:val="000000"/>
          <w:sz w:val="22"/>
          <w:szCs w:val="22"/>
        </w:rPr>
        <w:t xml:space="preserve"> </w:t>
      </w:r>
    </w:p>
    <w:p w14:paraId="30D3C69A" w14:textId="4916692D" w:rsidR="00B1108F" w:rsidRPr="00B1108F" w:rsidRDefault="00B1108F" w:rsidP="00B1108F">
      <w:pPr>
        <w:pStyle w:val="StandardWeb"/>
        <w:ind w:firstLine="720"/>
        <w:rPr>
          <w:color w:val="000000"/>
          <w:sz w:val="22"/>
          <w:szCs w:val="22"/>
        </w:rPr>
      </w:pPr>
      <w:r w:rsidRPr="00B1108F">
        <w:rPr>
          <w:color w:val="000000"/>
          <w:sz w:val="22"/>
          <w:szCs w:val="22"/>
        </w:rPr>
        <w:t xml:space="preserve">Ukupan trošak potreban za provođenje ove odluke </w:t>
      </w:r>
      <w:r w:rsidR="00030F56">
        <w:rPr>
          <w:color w:val="000000"/>
          <w:sz w:val="22"/>
          <w:szCs w:val="22"/>
        </w:rPr>
        <w:t xml:space="preserve">ovisit će o iznosu aktiviranog kredita. Naknada za obradu kredita iznosi </w:t>
      </w:r>
      <w:r w:rsidR="006150AC">
        <w:rPr>
          <w:color w:val="000000"/>
          <w:sz w:val="22"/>
          <w:szCs w:val="22"/>
        </w:rPr>
        <w:t>10</w:t>
      </w:r>
      <w:r w:rsidR="00030F56">
        <w:rPr>
          <w:color w:val="000000"/>
          <w:sz w:val="22"/>
          <w:szCs w:val="22"/>
        </w:rPr>
        <w:t xml:space="preserve">.000,00 EUR, dok se kamata utvrđuje u visini od </w:t>
      </w:r>
      <w:r w:rsidR="006150AC">
        <w:rPr>
          <w:color w:val="000000"/>
          <w:sz w:val="22"/>
          <w:szCs w:val="22"/>
        </w:rPr>
        <w:t xml:space="preserve">2,49 </w:t>
      </w:r>
      <w:r w:rsidR="00030F56">
        <w:rPr>
          <w:color w:val="000000"/>
          <w:sz w:val="22"/>
          <w:szCs w:val="22"/>
        </w:rPr>
        <w:t>% i ovisit će o iznosu glavnice kredita koja će biti u korištenju do roka korištenja.</w:t>
      </w:r>
    </w:p>
    <w:p w14:paraId="361E6F62" w14:textId="77777777" w:rsidR="00B1108F" w:rsidRPr="00B1108F" w:rsidRDefault="00B1108F" w:rsidP="00B1108F">
      <w:pPr>
        <w:pStyle w:val="StandardWeb"/>
        <w:rPr>
          <w:color w:val="000000"/>
          <w:sz w:val="22"/>
          <w:szCs w:val="22"/>
        </w:rPr>
      </w:pPr>
    </w:p>
    <w:p w14:paraId="6DCE57F3" w14:textId="77777777" w:rsidR="00B1108F" w:rsidRDefault="00B1108F" w:rsidP="00B1108F">
      <w:pPr>
        <w:pStyle w:val="StandardWeb"/>
        <w:spacing w:before="0" w:beforeAutospacing="0" w:after="0" w:afterAutospacing="0"/>
        <w:ind w:left="720"/>
        <w:rPr>
          <w:color w:val="000000"/>
          <w:sz w:val="22"/>
          <w:szCs w:val="22"/>
        </w:rPr>
      </w:pPr>
      <w:r w:rsidRPr="00B1108F">
        <w:rPr>
          <w:color w:val="000000"/>
          <w:sz w:val="22"/>
          <w:szCs w:val="22"/>
        </w:rPr>
        <w:t>Nositelj izrad</w:t>
      </w:r>
      <w:r>
        <w:rPr>
          <w:color w:val="000000"/>
          <w:sz w:val="22"/>
          <w:szCs w:val="22"/>
        </w:rPr>
        <w:t>e</w:t>
      </w:r>
      <w:r w:rsidRPr="00B1108F">
        <w:rPr>
          <w:color w:val="000000"/>
          <w:sz w:val="22"/>
          <w:szCs w:val="22"/>
        </w:rPr>
        <w:t xml:space="preserve"> akta: </w:t>
      </w:r>
      <w:r w:rsidRPr="00B1108F">
        <w:rPr>
          <w:color w:val="000000"/>
          <w:sz w:val="22"/>
          <w:szCs w:val="22"/>
        </w:rPr>
        <w:tab/>
      </w:r>
      <w:r w:rsidRPr="00B1108F">
        <w:rPr>
          <w:color w:val="000000"/>
          <w:sz w:val="22"/>
          <w:szCs w:val="22"/>
        </w:rPr>
        <w:tab/>
      </w:r>
      <w:r w:rsidRPr="00B1108F">
        <w:rPr>
          <w:color w:val="000000"/>
          <w:sz w:val="22"/>
          <w:szCs w:val="22"/>
        </w:rPr>
        <w:tab/>
      </w:r>
      <w:r w:rsidRPr="00B1108F">
        <w:rPr>
          <w:color w:val="000000"/>
          <w:sz w:val="22"/>
          <w:szCs w:val="22"/>
        </w:rPr>
        <w:tab/>
        <w:t xml:space="preserve">                 </w:t>
      </w:r>
      <w:r>
        <w:rPr>
          <w:color w:val="000000"/>
          <w:sz w:val="22"/>
          <w:szCs w:val="22"/>
        </w:rPr>
        <w:tab/>
        <w:t xml:space="preserve">   </w:t>
      </w:r>
      <w:r w:rsidRPr="00B1108F">
        <w:rPr>
          <w:color w:val="000000"/>
          <w:sz w:val="22"/>
          <w:szCs w:val="22"/>
        </w:rPr>
        <w:t xml:space="preserve">    Predlagatelj:                     </w:t>
      </w:r>
    </w:p>
    <w:p w14:paraId="7A596868" w14:textId="77777777" w:rsidR="00B1108F" w:rsidRDefault="00B1108F" w:rsidP="00B1108F">
      <w:pPr>
        <w:pStyle w:val="StandardWeb"/>
        <w:spacing w:before="0" w:beforeAutospacing="0" w:after="0" w:afterAutospacing="0"/>
        <w:rPr>
          <w:color w:val="000000"/>
          <w:sz w:val="22"/>
          <w:szCs w:val="22"/>
        </w:rPr>
      </w:pPr>
    </w:p>
    <w:p w14:paraId="592AB3DF" w14:textId="0D6C6DE5" w:rsidR="00B1108F" w:rsidRDefault="00B1108F" w:rsidP="00B1108F">
      <w:pPr>
        <w:pStyle w:val="StandardWeb"/>
        <w:spacing w:before="0" w:beforeAutospacing="0" w:after="0" w:afterAutospacing="0"/>
        <w:rPr>
          <w:color w:val="000000"/>
          <w:sz w:val="22"/>
          <w:szCs w:val="22"/>
        </w:rPr>
      </w:pPr>
      <w:r>
        <w:rPr>
          <w:color w:val="000000"/>
          <w:sz w:val="22"/>
          <w:szCs w:val="22"/>
        </w:rPr>
        <w:t xml:space="preserve">        </w:t>
      </w:r>
      <w:r w:rsidRPr="00B1108F">
        <w:rPr>
          <w:color w:val="000000"/>
          <w:sz w:val="22"/>
          <w:szCs w:val="22"/>
        </w:rPr>
        <w:t>Upravni odjel za financije,</w:t>
      </w:r>
    </w:p>
    <w:p w14:paraId="59745F2A" w14:textId="0EB435DA" w:rsidR="00B1108F" w:rsidRDefault="00B1108F" w:rsidP="00B1108F">
      <w:pPr>
        <w:pStyle w:val="StandardWeb"/>
        <w:spacing w:before="0" w:beforeAutospacing="0" w:after="0" w:afterAutospacing="0"/>
        <w:rPr>
          <w:color w:val="000000"/>
          <w:sz w:val="22"/>
          <w:szCs w:val="22"/>
        </w:rPr>
      </w:pPr>
      <w:r>
        <w:rPr>
          <w:color w:val="000000"/>
          <w:sz w:val="22"/>
          <w:szCs w:val="22"/>
        </w:rPr>
        <w:t xml:space="preserve">     </w:t>
      </w:r>
      <w:r w:rsidRPr="00B1108F">
        <w:rPr>
          <w:color w:val="000000"/>
          <w:sz w:val="22"/>
          <w:szCs w:val="22"/>
        </w:rPr>
        <w:t>gospodarstvo  i europske poslove</w:t>
      </w:r>
    </w:p>
    <w:p w14:paraId="5AD3C36A" w14:textId="3D3FC319" w:rsidR="00B1108F" w:rsidRDefault="00B1108F" w:rsidP="00B1108F">
      <w:pPr>
        <w:pStyle w:val="StandardWeb"/>
        <w:ind w:firstLine="720"/>
        <w:rPr>
          <w:color w:val="000000"/>
          <w:sz w:val="22"/>
          <w:szCs w:val="22"/>
        </w:rPr>
      </w:pPr>
      <w:r w:rsidRPr="00B1108F">
        <w:rPr>
          <w:color w:val="000000"/>
          <w:sz w:val="22"/>
          <w:szCs w:val="22"/>
        </w:rPr>
        <w:t xml:space="preserve">     Pročelnik</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sidRPr="00B1108F">
        <w:rPr>
          <w:color w:val="000000"/>
          <w:sz w:val="22"/>
          <w:szCs w:val="22"/>
        </w:rPr>
        <w:t>Gradonačelnik</w:t>
      </w:r>
      <w:r>
        <w:rPr>
          <w:color w:val="000000"/>
          <w:sz w:val="22"/>
          <w:szCs w:val="22"/>
        </w:rPr>
        <w:tab/>
      </w:r>
    </w:p>
    <w:p w14:paraId="5CBB7B2B" w14:textId="438DBA8E" w:rsidR="00611B44" w:rsidRPr="00B1108F" w:rsidRDefault="00B1108F" w:rsidP="00B1108F">
      <w:pPr>
        <w:pStyle w:val="StandardWeb"/>
        <w:rPr>
          <w:color w:val="000000"/>
          <w:sz w:val="22"/>
          <w:szCs w:val="22"/>
        </w:rPr>
      </w:pPr>
      <w:r>
        <w:rPr>
          <w:color w:val="000000"/>
          <w:sz w:val="22"/>
          <w:szCs w:val="22"/>
        </w:rPr>
        <w:t xml:space="preserve">  </w:t>
      </w:r>
      <w:r w:rsidR="006150AC">
        <w:rPr>
          <w:color w:val="000000"/>
          <w:sz w:val="22"/>
          <w:szCs w:val="22"/>
        </w:rPr>
        <w:t xml:space="preserve">       </w:t>
      </w:r>
      <w:r>
        <w:rPr>
          <w:color w:val="000000"/>
          <w:sz w:val="22"/>
          <w:szCs w:val="22"/>
        </w:rPr>
        <w:t xml:space="preserve">   </w:t>
      </w:r>
      <w:r w:rsidRPr="00B1108F">
        <w:rPr>
          <w:color w:val="000000"/>
          <w:sz w:val="22"/>
          <w:szCs w:val="22"/>
        </w:rPr>
        <w:t>Zdravko Punčikar</w:t>
      </w:r>
      <w:r>
        <w:rPr>
          <w:color w:val="000000"/>
          <w:sz w:val="22"/>
          <w:szCs w:val="22"/>
        </w:rPr>
        <w:tab/>
      </w:r>
      <w:r>
        <w:rPr>
          <w:color w:val="000000"/>
          <w:sz w:val="22"/>
          <w:szCs w:val="22"/>
        </w:rPr>
        <w:tab/>
      </w:r>
      <w:r>
        <w:rPr>
          <w:color w:val="000000"/>
          <w:sz w:val="22"/>
          <w:szCs w:val="22"/>
        </w:rPr>
        <w:tab/>
      </w:r>
      <w:r>
        <w:rPr>
          <w:color w:val="000000"/>
          <w:sz w:val="22"/>
          <w:szCs w:val="22"/>
        </w:rPr>
        <w:tab/>
        <w:t xml:space="preserve">  </w:t>
      </w:r>
      <w:r w:rsidR="006150AC">
        <w:rPr>
          <w:color w:val="000000"/>
          <w:sz w:val="22"/>
          <w:szCs w:val="22"/>
        </w:rPr>
        <w:t xml:space="preserve">                            </w:t>
      </w:r>
      <w:r>
        <w:rPr>
          <w:color w:val="000000"/>
          <w:sz w:val="22"/>
          <w:szCs w:val="22"/>
        </w:rPr>
        <w:t xml:space="preserve">   </w:t>
      </w:r>
      <w:r w:rsidRPr="00B1108F">
        <w:rPr>
          <w:color w:val="000000"/>
          <w:sz w:val="22"/>
          <w:szCs w:val="22"/>
        </w:rPr>
        <w:t>Mišel Jakšić</w:t>
      </w:r>
    </w:p>
    <w:sectPr w:rsidR="00611B44" w:rsidRPr="00B1108F" w:rsidSect="00A32554">
      <w:footerReference w:type="defaul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2F5CF" w14:textId="77777777" w:rsidR="00C57843" w:rsidRDefault="00C57843" w:rsidP="008E4B08">
      <w:r>
        <w:separator/>
      </w:r>
    </w:p>
  </w:endnote>
  <w:endnote w:type="continuationSeparator" w:id="0">
    <w:p w14:paraId="7FAF0166" w14:textId="77777777" w:rsidR="00C57843" w:rsidRDefault="00C57843" w:rsidP="008E4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5B4762D8" w14:textId="4EA674AB" w:rsidR="00636B90" w:rsidRPr="00C01F62" w:rsidRDefault="00636B90"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F83A422"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22DB26" w14:textId="77777777" w:rsidR="00C57843" w:rsidRDefault="00C57843" w:rsidP="008E4B08">
      <w:r>
        <w:separator/>
      </w:r>
    </w:p>
  </w:footnote>
  <w:footnote w:type="continuationSeparator" w:id="0">
    <w:p w14:paraId="750BBE93" w14:textId="77777777" w:rsidR="00C57843" w:rsidRDefault="00C57843" w:rsidP="008E4B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995A8F"/>
    <w:multiLevelType w:val="hybridMultilevel"/>
    <w:tmpl w:val="37B0A7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1DE750C6"/>
    <w:multiLevelType w:val="hybridMultilevel"/>
    <w:tmpl w:val="4046138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4D447013"/>
    <w:multiLevelType w:val="hybridMultilevel"/>
    <w:tmpl w:val="21843F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9641148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94376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250664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30F56"/>
    <w:rsid w:val="00064C8E"/>
    <w:rsid w:val="00080328"/>
    <w:rsid w:val="00085FFF"/>
    <w:rsid w:val="000A3497"/>
    <w:rsid w:val="000A79A0"/>
    <w:rsid w:val="000A7CE8"/>
    <w:rsid w:val="000B0EF9"/>
    <w:rsid w:val="000C10B9"/>
    <w:rsid w:val="000C1FB7"/>
    <w:rsid w:val="000D6B78"/>
    <w:rsid w:val="000D77A1"/>
    <w:rsid w:val="000E73B3"/>
    <w:rsid w:val="00125575"/>
    <w:rsid w:val="00127FD4"/>
    <w:rsid w:val="0017432E"/>
    <w:rsid w:val="001B7795"/>
    <w:rsid w:val="001D627E"/>
    <w:rsid w:val="001E01B9"/>
    <w:rsid w:val="001E5EE1"/>
    <w:rsid w:val="001F3335"/>
    <w:rsid w:val="00281F0A"/>
    <w:rsid w:val="002C1AA1"/>
    <w:rsid w:val="002D73C0"/>
    <w:rsid w:val="002E7894"/>
    <w:rsid w:val="002F06F8"/>
    <w:rsid w:val="003502B7"/>
    <w:rsid w:val="00353ACF"/>
    <w:rsid w:val="003B07B2"/>
    <w:rsid w:val="003C0B73"/>
    <w:rsid w:val="003C3CC4"/>
    <w:rsid w:val="003C7570"/>
    <w:rsid w:val="003D5D0A"/>
    <w:rsid w:val="004466BF"/>
    <w:rsid w:val="00446CED"/>
    <w:rsid w:val="0045196B"/>
    <w:rsid w:val="004F5EAB"/>
    <w:rsid w:val="00513260"/>
    <w:rsid w:val="0051330C"/>
    <w:rsid w:val="00543AE6"/>
    <w:rsid w:val="00580686"/>
    <w:rsid w:val="00590216"/>
    <w:rsid w:val="00597812"/>
    <w:rsid w:val="00611B44"/>
    <w:rsid w:val="0061291E"/>
    <w:rsid w:val="006150AC"/>
    <w:rsid w:val="00635D83"/>
    <w:rsid w:val="00636B90"/>
    <w:rsid w:val="00640486"/>
    <w:rsid w:val="00647CB6"/>
    <w:rsid w:val="00661DCA"/>
    <w:rsid w:val="006712B7"/>
    <w:rsid w:val="006921E6"/>
    <w:rsid w:val="006E55BE"/>
    <w:rsid w:val="007204B5"/>
    <w:rsid w:val="0072201D"/>
    <w:rsid w:val="00772C92"/>
    <w:rsid w:val="0078495E"/>
    <w:rsid w:val="007E1EAC"/>
    <w:rsid w:val="007E51EC"/>
    <w:rsid w:val="007F22FD"/>
    <w:rsid w:val="007F3D13"/>
    <w:rsid w:val="007F41AB"/>
    <w:rsid w:val="00835D8A"/>
    <w:rsid w:val="00856A74"/>
    <w:rsid w:val="00857B8E"/>
    <w:rsid w:val="00862CC1"/>
    <w:rsid w:val="00876372"/>
    <w:rsid w:val="008770A6"/>
    <w:rsid w:val="008E4B08"/>
    <w:rsid w:val="0090739C"/>
    <w:rsid w:val="0097137B"/>
    <w:rsid w:val="00987945"/>
    <w:rsid w:val="009B6D94"/>
    <w:rsid w:val="009D4CD1"/>
    <w:rsid w:val="009F199D"/>
    <w:rsid w:val="00A1543D"/>
    <w:rsid w:val="00A32554"/>
    <w:rsid w:val="00A837C0"/>
    <w:rsid w:val="00AD5620"/>
    <w:rsid w:val="00AE3F9F"/>
    <w:rsid w:val="00AE7275"/>
    <w:rsid w:val="00B1108F"/>
    <w:rsid w:val="00B25E9D"/>
    <w:rsid w:val="00B356AC"/>
    <w:rsid w:val="00B375EA"/>
    <w:rsid w:val="00B4739E"/>
    <w:rsid w:val="00B7391D"/>
    <w:rsid w:val="00B97A31"/>
    <w:rsid w:val="00BA3790"/>
    <w:rsid w:val="00C01F62"/>
    <w:rsid w:val="00C25A85"/>
    <w:rsid w:val="00C34B71"/>
    <w:rsid w:val="00C57843"/>
    <w:rsid w:val="00C64046"/>
    <w:rsid w:val="00C82211"/>
    <w:rsid w:val="00C8267C"/>
    <w:rsid w:val="00CC2AB8"/>
    <w:rsid w:val="00CD7D6A"/>
    <w:rsid w:val="00CE47E7"/>
    <w:rsid w:val="00D012D4"/>
    <w:rsid w:val="00D07BAC"/>
    <w:rsid w:val="00D2623E"/>
    <w:rsid w:val="00D354EC"/>
    <w:rsid w:val="00D4466B"/>
    <w:rsid w:val="00D46333"/>
    <w:rsid w:val="00D479D4"/>
    <w:rsid w:val="00D52D77"/>
    <w:rsid w:val="00D600B3"/>
    <w:rsid w:val="00D646E2"/>
    <w:rsid w:val="00D911FC"/>
    <w:rsid w:val="00DB4E95"/>
    <w:rsid w:val="00DC0409"/>
    <w:rsid w:val="00DD1A53"/>
    <w:rsid w:val="00DF3A81"/>
    <w:rsid w:val="00E054D1"/>
    <w:rsid w:val="00E13394"/>
    <w:rsid w:val="00E140FA"/>
    <w:rsid w:val="00E3458D"/>
    <w:rsid w:val="00E939E8"/>
    <w:rsid w:val="00EC0865"/>
    <w:rsid w:val="00EC518F"/>
    <w:rsid w:val="00EE1C1A"/>
    <w:rsid w:val="00F076A5"/>
    <w:rsid w:val="00F2224E"/>
    <w:rsid w:val="00F22E62"/>
    <w:rsid w:val="00F35850"/>
    <w:rsid w:val="00F35B5A"/>
    <w:rsid w:val="00F45F2B"/>
    <w:rsid w:val="00F659D4"/>
    <w:rsid w:val="00FA1DD6"/>
    <w:rsid w:val="00FB5644"/>
    <w:rsid w:val="00FD4E28"/>
    <w:rsid w:val="00FE64EF"/>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C74DB"/>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StandardWeb">
    <w:name w:val="Normal (Web)"/>
    <w:basedOn w:val="Normal"/>
    <w:uiPriority w:val="99"/>
    <w:unhideWhenUsed/>
    <w:rsid w:val="00876372"/>
    <w:pPr>
      <w:spacing w:before="100" w:beforeAutospacing="1" w:after="100" w:afterAutospacing="1"/>
    </w:pPr>
  </w:style>
  <w:style w:type="paragraph" w:styleId="Tijeloteksta">
    <w:name w:val="Body Text"/>
    <w:basedOn w:val="Normal"/>
    <w:link w:val="TijelotekstaChar"/>
    <w:uiPriority w:val="99"/>
    <w:unhideWhenUsed/>
    <w:rsid w:val="00876372"/>
    <w:pPr>
      <w:spacing w:after="120"/>
    </w:pPr>
  </w:style>
  <w:style w:type="character" w:customStyle="1" w:styleId="TijelotekstaChar">
    <w:name w:val="Tijelo teksta Char"/>
    <w:basedOn w:val="Zadanifontodlomka"/>
    <w:link w:val="Tijeloteksta"/>
    <w:uiPriority w:val="99"/>
    <w:rsid w:val="008763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542839">
      <w:bodyDiv w:val="1"/>
      <w:marLeft w:val="0"/>
      <w:marRight w:val="0"/>
      <w:marTop w:val="0"/>
      <w:marBottom w:val="0"/>
      <w:divBdr>
        <w:top w:val="none" w:sz="0" w:space="0" w:color="auto"/>
        <w:left w:val="none" w:sz="0" w:space="0" w:color="auto"/>
        <w:bottom w:val="none" w:sz="0" w:space="0" w:color="auto"/>
        <w:right w:val="none" w:sz="0" w:space="0" w:color="auto"/>
      </w:divBdr>
    </w:div>
    <w:div w:id="778528043">
      <w:bodyDiv w:val="1"/>
      <w:marLeft w:val="0"/>
      <w:marRight w:val="0"/>
      <w:marTop w:val="0"/>
      <w:marBottom w:val="0"/>
      <w:divBdr>
        <w:top w:val="none" w:sz="0" w:space="0" w:color="auto"/>
        <w:left w:val="none" w:sz="0" w:space="0" w:color="auto"/>
        <w:bottom w:val="none" w:sz="0" w:space="0" w:color="auto"/>
        <w:right w:val="none" w:sz="0" w:space="0" w:color="auto"/>
      </w:divBdr>
    </w:div>
    <w:div w:id="1021511370">
      <w:bodyDiv w:val="1"/>
      <w:marLeft w:val="0"/>
      <w:marRight w:val="0"/>
      <w:marTop w:val="0"/>
      <w:marBottom w:val="0"/>
      <w:divBdr>
        <w:top w:val="none" w:sz="0" w:space="0" w:color="auto"/>
        <w:left w:val="none" w:sz="0" w:space="0" w:color="auto"/>
        <w:bottom w:val="none" w:sz="0" w:space="0" w:color="auto"/>
        <w:right w:val="none" w:sz="0" w:space="0" w:color="auto"/>
      </w:divBdr>
    </w:div>
    <w:div w:id="1140004274">
      <w:bodyDiv w:val="1"/>
      <w:marLeft w:val="0"/>
      <w:marRight w:val="0"/>
      <w:marTop w:val="0"/>
      <w:marBottom w:val="0"/>
      <w:divBdr>
        <w:top w:val="none" w:sz="0" w:space="0" w:color="auto"/>
        <w:left w:val="none" w:sz="0" w:space="0" w:color="auto"/>
        <w:bottom w:val="none" w:sz="0" w:space="0" w:color="auto"/>
        <w:right w:val="none" w:sz="0" w:space="0" w:color="auto"/>
      </w:divBdr>
    </w:div>
    <w:div w:id="1147164508">
      <w:bodyDiv w:val="1"/>
      <w:marLeft w:val="0"/>
      <w:marRight w:val="0"/>
      <w:marTop w:val="0"/>
      <w:marBottom w:val="0"/>
      <w:divBdr>
        <w:top w:val="none" w:sz="0" w:space="0" w:color="auto"/>
        <w:left w:val="none" w:sz="0" w:space="0" w:color="auto"/>
        <w:bottom w:val="none" w:sz="0" w:space="0" w:color="auto"/>
        <w:right w:val="none" w:sz="0" w:space="0" w:color="auto"/>
      </w:divBdr>
    </w:div>
    <w:div w:id="1301882933">
      <w:bodyDiv w:val="1"/>
      <w:marLeft w:val="0"/>
      <w:marRight w:val="0"/>
      <w:marTop w:val="0"/>
      <w:marBottom w:val="0"/>
      <w:divBdr>
        <w:top w:val="none" w:sz="0" w:space="0" w:color="auto"/>
        <w:left w:val="none" w:sz="0" w:space="0" w:color="auto"/>
        <w:bottom w:val="none" w:sz="0" w:space="0" w:color="auto"/>
        <w:right w:val="none" w:sz="0" w:space="0" w:color="auto"/>
      </w:divBdr>
    </w:div>
    <w:div w:id="1596354499">
      <w:bodyDiv w:val="1"/>
      <w:marLeft w:val="0"/>
      <w:marRight w:val="0"/>
      <w:marTop w:val="0"/>
      <w:marBottom w:val="0"/>
      <w:divBdr>
        <w:top w:val="none" w:sz="0" w:space="0" w:color="auto"/>
        <w:left w:val="none" w:sz="0" w:space="0" w:color="auto"/>
        <w:bottom w:val="none" w:sz="0" w:space="0" w:color="auto"/>
        <w:right w:val="none" w:sz="0" w:space="0" w:color="auto"/>
      </w:divBdr>
    </w:div>
    <w:div w:id="1942301060">
      <w:bodyDiv w:val="1"/>
      <w:marLeft w:val="0"/>
      <w:marRight w:val="0"/>
      <w:marTop w:val="0"/>
      <w:marBottom w:val="0"/>
      <w:divBdr>
        <w:top w:val="none" w:sz="0" w:space="0" w:color="auto"/>
        <w:left w:val="none" w:sz="0" w:space="0" w:color="auto"/>
        <w:bottom w:val="none" w:sz="0" w:space="0" w:color="auto"/>
        <w:right w:val="none" w:sz="0" w:space="0" w:color="auto"/>
      </w:divBdr>
    </w:div>
    <w:div w:id="2092388050">
      <w:bodyDiv w:val="1"/>
      <w:marLeft w:val="0"/>
      <w:marRight w:val="0"/>
      <w:marTop w:val="0"/>
      <w:marBottom w:val="0"/>
      <w:divBdr>
        <w:top w:val="none" w:sz="0" w:space="0" w:color="auto"/>
        <w:left w:val="none" w:sz="0" w:space="0" w:color="auto"/>
        <w:bottom w:val="none" w:sz="0" w:space="0" w:color="auto"/>
        <w:right w:val="none" w:sz="0" w:space="0" w:color="auto"/>
      </w:divBdr>
    </w:div>
    <w:div w:id="21229211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1292</Characters>
  <Application>Microsoft Office Word</Application>
  <DocSecurity>0</DocSecurity>
  <Lines>10</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Mateja Čok</cp:lastModifiedBy>
  <cp:revision>6</cp:revision>
  <cp:lastPrinted>2025-12-08T09:07:00Z</cp:lastPrinted>
  <dcterms:created xsi:type="dcterms:W3CDTF">2025-02-14T10:21:00Z</dcterms:created>
  <dcterms:modified xsi:type="dcterms:W3CDTF">2025-12-08T09:07:00Z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Služba ureda gradonačelnika</vt:lpwstr>
  </property>
  <property fmtid="{D5CDD505-2E9C-101B-9397-08002B2CF9AE}" pid="4" name="SW_CustomTitle">
    <vt:lpwstr/>
  </property>
  <property fmtid="{D5CDD505-2E9C-101B-9397-08002B2CF9AE}" pid="5" name="SW_IntOfficeMacros">
    <vt:lpwstr>Disabled</vt:lpwstr>
  </property>
</Properties>
</file>